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9"/>
        <w:gridCol w:w="5576"/>
        <w:gridCol w:w="5569"/>
      </w:tblGrid>
      <w:tr w:rsidR="00CF53EB" w:rsidRPr="00CF53EB" w:rsidTr="0041397F">
        <w:trPr>
          <w:tblCellSpacing w:w="142" w:type="dxa"/>
        </w:trPr>
        <w:tc>
          <w:tcPr>
            <w:tcW w:w="1533" w:type="pct"/>
          </w:tcPr>
          <w:p w:rsidR="00084C83" w:rsidRDefault="00CF53EB" w:rsidP="007145C9">
            <w:pPr>
              <w:spacing w:line="276" w:lineRule="auto"/>
              <w:jc w:val="center"/>
              <w:rPr>
                <w:rFonts w:ascii="Comic Sans MS" w:hAnsi="Comic Sans MS"/>
                <w:sz w:val="24"/>
              </w:rPr>
            </w:pPr>
            <w:r>
              <w:rPr>
                <w:rFonts w:ascii="Comic Sans MS" w:hAnsi="Comic Sans MS"/>
                <w:sz w:val="24"/>
              </w:rPr>
              <w:t>A</w:t>
            </w:r>
            <w:r w:rsidRPr="00CF53EB">
              <w:rPr>
                <w:rFonts w:ascii="Comic Sans MS" w:hAnsi="Comic Sans MS"/>
                <w:sz w:val="24"/>
              </w:rPr>
              <w:t xml:space="preserve">ll Gloucestershire maintained schools have a similar approach to meeting the needs of pupils with Special Educational Needs and are supported by the Local Authority to ensure that all pupils, regardless of their specific needs, make the best possible </w:t>
            </w:r>
            <w:r w:rsidR="00084C83">
              <w:rPr>
                <w:rFonts w:ascii="Comic Sans MS" w:hAnsi="Comic Sans MS"/>
                <w:sz w:val="24"/>
              </w:rPr>
              <w:t>progress in school.</w:t>
            </w:r>
          </w:p>
          <w:p w:rsidR="00084C83" w:rsidRDefault="00084C83" w:rsidP="007145C9">
            <w:pPr>
              <w:spacing w:line="276" w:lineRule="auto"/>
              <w:jc w:val="center"/>
              <w:rPr>
                <w:rFonts w:ascii="Comic Sans MS" w:hAnsi="Comic Sans MS"/>
                <w:sz w:val="24"/>
              </w:rPr>
            </w:pPr>
          </w:p>
          <w:p w:rsidR="00CF53EB" w:rsidRDefault="00CF53EB" w:rsidP="007145C9">
            <w:pPr>
              <w:spacing w:line="276" w:lineRule="auto"/>
              <w:jc w:val="center"/>
              <w:rPr>
                <w:rFonts w:ascii="Comic Sans MS" w:hAnsi="Comic Sans MS"/>
                <w:sz w:val="24"/>
              </w:rPr>
            </w:pPr>
            <w:r w:rsidRPr="00CF53EB">
              <w:rPr>
                <w:rFonts w:ascii="Comic Sans MS" w:hAnsi="Comic Sans MS"/>
                <w:sz w:val="24"/>
              </w:rPr>
              <w:t xml:space="preserve">All schools are supported to be as inclusive as possible, with the needs of pupils </w:t>
            </w:r>
            <w:r w:rsidR="00084C83">
              <w:rPr>
                <w:rFonts w:ascii="Comic Sans MS" w:hAnsi="Comic Sans MS"/>
                <w:sz w:val="24"/>
              </w:rPr>
              <w:t>(</w:t>
            </w:r>
            <w:r w:rsidRPr="00CF53EB">
              <w:rPr>
                <w:rFonts w:ascii="Comic Sans MS" w:hAnsi="Comic Sans MS"/>
                <w:sz w:val="24"/>
              </w:rPr>
              <w:t>with Special Educat</w:t>
            </w:r>
            <w:r w:rsidR="00084C83">
              <w:rPr>
                <w:rFonts w:ascii="Comic Sans MS" w:hAnsi="Comic Sans MS"/>
                <w:sz w:val="24"/>
              </w:rPr>
              <w:t>ional Needs and or Disabilitie</w:t>
            </w:r>
            <w:r w:rsidRPr="00CF53EB">
              <w:rPr>
                <w:rFonts w:ascii="Comic Sans MS" w:hAnsi="Comic Sans MS"/>
                <w:sz w:val="24"/>
              </w:rPr>
              <w:t>s</w:t>
            </w:r>
            <w:r w:rsidR="00084C83">
              <w:rPr>
                <w:rFonts w:ascii="Comic Sans MS" w:hAnsi="Comic Sans MS"/>
                <w:sz w:val="24"/>
              </w:rPr>
              <w:t>),</w:t>
            </w:r>
            <w:r w:rsidRPr="00CF53EB">
              <w:rPr>
                <w:rFonts w:ascii="Comic Sans MS" w:hAnsi="Comic Sans MS"/>
                <w:sz w:val="24"/>
              </w:rPr>
              <w:t xml:space="preserve"> being met in a mainst</w:t>
            </w:r>
            <w:r w:rsidR="00084C83">
              <w:rPr>
                <w:rFonts w:ascii="Comic Sans MS" w:hAnsi="Comic Sans MS"/>
                <w:sz w:val="24"/>
              </w:rPr>
              <w:t xml:space="preserve">ream setting wherever possible - </w:t>
            </w:r>
            <w:r w:rsidRPr="00CF53EB">
              <w:rPr>
                <w:rFonts w:ascii="Comic Sans MS" w:hAnsi="Comic Sans MS"/>
                <w:sz w:val="24"/>
              </w:rPr>
              <w:t>where families want this to happen.</w:t>
            </w:r>
          </w:p>
          <w:p w:rsidR="00CF53EB" w:rsidRPr="00CF53EB" w:rsidRDefault="00CF53EB" w:rsidP="007145C9">
            <w:pPr>
              <w:spacing w:line="276" w:lineRule="auto"/>
              <w:rPr>
                <w:rFonts w:ascii="Comic Sans MS" w:hAnsi="Comic Sans MS"/>
                <w:sz w:val="24"/>
              </w:rPr>
            </w:pPr>
          </w:p>
          <w:p w:rsidR="00CF53EB" w:rsidRPr="00CF53EB" w:rsidRDefault="00CF53EB" w:rsidP="007145C9">
            <w:pPr>
              <w:spacing w:line="276" w:lineRule="auto"/>
              <w:jc w:val="center"/>
              <w:rPr>
                <w:rFonts w:ascii="Comic Sans MS" w:hAnsi="Comic Sans MS"/>
                <w:sz w:val="24"/>
              </w:rPr>
            </w:pPr>
            <w:r w:rsidRPr="00CF53EB">
              <w:rPr>
                <w:rFonts w:ascii="Comic Sans MS" w:hAnsi="Comic Sans MS"/>
                <w:sz w:val="24"/>
              </w:rPr>
              <w:t>The School’s SEND Policy can be accessed through the School Website.  This pamphlet sets out a brief overview of our Local Offer, which can also be read in full on the School Website</w:t>
            </w:r>
          </w:p>
          <w:p w:rsidR="00CF53EB" w:rsidRPr="00084C83" w:rsidRDefault="00CF53EB" w:rsidP="007145C9">
            <w:pPr>
              <w:spacing w:line="276" w:lineRule="auto"/>
              <w:rPr>
                <w:rFonts w:ascii="Comic Sans MS" w:hAnsi="Comic Sans MS"/>
                <w:sz w:val="28"/>
              </w:rPr>
            </w:pPr>
          </w:p>
          <w:p w:rsidR="00CF53EB" w:rsidRPr="00084C83" w:rsidRDefault="00605D05" w:rsidP="007145C9">
            <w:pPr>
              <w:spacing w:line="276" w:lineRule="auto"/>
              <w:rPr>
                <w:rFonts w:ascii="Comic Sans MS" w:hAnsi="Comic Sans MS"/>
                <w:sz w:val="24"/>
              </w:rPr>
            </w:pPr>
            <w:hyperlink r:id="rId4" w:history="1">
              <w:r w:rsidR="00084C83" w:rsidRPr="00084C83">
                <w:rPr>
                  <w:rStyle w:val="Hyperlink"/>
                  <w:rFonts w:ascii="Comic Sans MS" w:hAnsi="Comic Sans MS"/>
                  <w:sz w:val="24"/>
                </w:rPr>
                <w:t>http://www.holytrinity.gloucs.sch.uk/local-offer/</w:t>
              </w:r>
            </w:hyperlink>
          </w:p>
          <w:p w:rsidR="00084C83" w:rsidRPr="00CF53EB" w:rsidRDefault="00084C83" w:rsidP="007145C9">
            <w:pPr>
              <w:spacing w:line="276" w:lineRule="auto"/>
              <w:rPr>
                <w:rFonts w:ascii="Comic Sans MS" w:hAnsi="Comic Sans MS"/>
                <w:sz w:val="24"/>
              </w:rPr>
            </w:pPr>
          </w:p>
        </w:tc>
        <w:tc>
          <w:tcPr>
            <w:tcW w:w="1578" w:type="pct"/>
          </w:tcPr>
          <w:p w:rsidR="00CF53EB" w:rsidRDefault="00CF53EB" w:rsidP="00CF53EB">
            <w:pPr>
              <w:jc w:val="center"/>
              <w:rPr>
                <w:rFonts w:ascii="Comic Sans MS" w:hAnsi="Comic Sans MS"/>
                <w:b/>
                <w:bCs/>
                <w:sz w:val="24"/>
              </w:rPr>
            </w:pPr>
          </w:p>
          <w:p w:rsidR="00CF53EB" w:rsidRDefault="00CF53EB" w:rsidP="00CF53EB">
            <w:pPr>
              <w:rPr>
                <w:rFonts w:ascii="Comic Sans MS" w:hAnsi="Comic Sans MS"/>
                <w:b/>
                <w:bCs/>
                <w:sz w:val="24"/>
              </w:rPr>
            </w:pPr>
          </w:p>
          <w:p w:rsidR="00CF53EB" w:rsidRDefault="00CF53EB" w:rsidP="00CF53EB">
            <w:pPr>
              <w:jc w:val="center"/>
              <w:rPr>
                <w:rFonts w:ascii="Comic Sans MS" w:hAnsi="Comic Sans MS"/>
                <w:b/>
                <w:bCs/>
                <w:sz w:val="24"/>
              </w:rPr>
            </w:pPr>
            <w:r w:rsidRPr="00CF53EB">
              <w:rPr>
                <w:rFonts w:ascii="Comic Sans MS" w:hAnsi="Comic Sans MS"/>
                <w:b/>
                <w:bCs/>
                <w:sz w:val="24"/>
              </w:rPr>
              <w:t>Useful Contacts</w:t>
            </w:r>
          </w:p>
          <w:p w:rsidR="00CF53EB" w:rsidRDefault="00CF53EB" w:rsidP="00CF53EB">
            <w:pPr>
              <w:jc w:val="center"/>
              <w:rPr>
                <w:rFonts w:ascii="Comic Sans MS" w:hAnsi="Comic Sans MS"/>
                <w:b/>
                <w:bCs/>
                <w:sz w:val="24"/>
              </w:rPr>
            </w:pPr>
          </w:p>
          <w:p w:rsidR="00CF53EB" w:rsidRPr="00CF53EB" w:rsidRDefault="00CF53EB" w:rsidP="00CF53EB">
            <w:pPr>
              <w:jc w:val="center"/>
              <w:rPr>
                <w:rFonts w:ascii="Comic Sans MS" w:hAnsi="Comic Sans MS"/>
                <w:sz w:val="24"/>
              </w:rPr>
            </w:pPr>
          </w:p>
          <w:p w:rsidR="00CF53EB" w:rsidRDefault="00CF53EB" w:rsidP="00CF53EB">
            <w:pPr>
              <w:rPr>
                <w:rFonts w:ascii="Comic Sans MS" w:hAnsi="Comic Sans MS"/>
                <w:b/>
                <w:bCs/>
                <w:sz w:val="24"/>
              </w:rPr>
            </w:pPr>
          </w:p>
          <w:p w:rsidR="00CF53EB" w:rsidRDefault="00CF53EB" w:rsidP="0041397F">
            <w:pPr>
              <w:jc w:val="center"/>
              <w:rPr>
                <w:rFonts w:ascii="Comic Sans MS" w:hAnsi="Comic Sans MS"/>
                <w:sz w:val="24"/>
                <w:lang w:val="en-US"/>
              </w:rPr>
            </w:pPr>
            <w:proofErr w:type="spellStart"/>
            <w:r w:rsidRPr="00CF53EB">
              <w:rPr>
                <w:rFonts w:ascii="Comic Sans MS" w:hAnsi="Comic Sans MS"/>
                <w:b/>
                <w:bCs/>
                <w:sz w:val="24"/>
              </w:rPr>
              <w:t>Headteacher</w:t>
            </w:r>
            <w:proofErr w:type="spellEnd"/>
            <w:r w:rsidRPr="00CF53EB">
              <w:rPr>
                <w:rFonts w:ascii="Comic Sans MS" w:hAnsi="Comic Sans MS"/>
                <w:b/>
                <w:bCs/>
                <w:sz w:val="24"/>
              </w:rPr>
              <w:t>:</w:t>
            </w:r>
            <w:r>
              <w:rPr>
                <w:rFonts w:ascii="Comic Sans MS" w:hAnsi="Comic Sans MS"/>
                <w:b/>
                <w:bCs/>
                <w:sz w:val="24"/>
              </w:rPr>
              <w:t xml:space="preserve">  </w:t>
            </w:r>
            <w:proofErr w:type="spellStart"/>
            <w:r w:rsidRPr="00CF53EB">
              <w:rPr>
                <w:rFonts w:ascii="Comic Sans MS" w:hAnsi="Comic Sans MS"/>
                <w:sz w:val="24"/>
                <w:lang w:val="en-US"/>
              </w:rPr>
              <w:t>Mr</w:t>
            </w:r>
            <w:proofErr w:type="spellEnd"/>
            <w:r w:rsidRPr="00CF53EB">
              <w:rPr>
                <w:rFonts w:ascii="Comic Sans MS" w:hAnsi="Comic Sans MS"/>
                <w:sz w:val="24"/>
                <w:lang w:val="en-US"/>
              </w:rPr>
              <w:t xml:space="preserve"> Duncan de </w:t>
            </w:r>
            <w:proofErr w:type="spellStart"/>
            <w:r w:rsidRPr="00CF53EB">
              <w:rPr>
                <w:rFonts w:ascii="Comic Sans MS" w:hAnsi="Comic Sans MS"/>
                <w:sz w:val="24"/>
                <w:lang w:val="en-US"/>
              </w:rPr>
              <w:t>Gruchy</w:t>
            </w:r>
            <w:proofErr w:type="spellEnd"/>
          </w:p>
          <w:p w:rsidR="00CF53EB" w:rsidRPr="00CF53EB" w:rsidRDefault="00CF53EB" w:rsidP="0041397F">
            <w:pPr>
              <w:jc w:val="center"/>
              <w:rPr>
                <w:rFonts w:ascii="Comic Sans MS" w:hAnsi="Comic Sans MS"/>
                <w:sz w:val="24"/>
              </w:rPr>
            </w:pPr>
          </w:p>
          <w:p w:rsidR="00CF53EB" w:rsidRDefault="00CF53EB" w:rsidP="0041397F">
            <w:pPr>
              <w:jc w:val="center"/>
              <w:rPr>
                <w:rFonts w:ascii="Comic Sans MS" w:hAnsi="Comic Sans MS"/>
                <w:sz w:val="24"/>
              </w:rPr>
            </w:pPr>
            <w:proofErr w:type="spellStart"/>
            <w:r w:rsidRPr="00CF53EB">
              <w:rPr>
                <w:rFonts w:ascii="Comic Sans MS" w:hAnsi="Comic Sans MS"/>
                <w:b/>
                <w:bCs/>
                <w:sz w:val="24"/>
              </w:rPr>
              <w:t>SENDCo</w:t>
            </w:r>
            <w:proofErr w:type="spellEnd"/>
            <w:r w:rsidRPr="00CF53EB">
              <w:rPr>
                <w:rFonts w:ascii="Comic Sans MS" w:hAnsi="Comic Sans MS"/>
                <w:b/>
                <w:bCs/>
                <w:sz w:val="24"/>
              </w:rPr>
              <w:t>:</w:t>
            </w:r>
            <w:r>
              <w:rPr>
                <w:rFonts w:ascii="Comic Sans MS" w:hAnsi="Comic Sans MS"/>
                <w:b/>
                <w:bCs/>
                <w:sz w:val="24"/>
              </w:rPr>
              <w:t xml:space="preserve">  </w:t>
            </w:r>
            <w:r w:rsidRPr="00CF53EB">
              <w:rPr>
                <w:rFonts w:ascii="Comic Sans MS" w:hAnsi="Comic Sans MS"/>
                <w:sz w:val="24"/>
              </w:rPr>
              <w:t>Mrs Karen Belcher</w:t>
            </w:r>
          </w:p>
          <w:p w:rsidR="00CF53EB" w:rsidRPr="00CF53EB" w:rsidRDefault="00CF53EB" w:rsidP="0041397F">
            <w:pPr>
              <w:jc w:val="center"/>
              <w:rPr>
                <w:rFonts w:ascii="Comic Sans MS" w:hAnsi="Comic Sans MS"/>
                <w:sz w:val="24"/>
              </w:rPr>
            </w:pPr>
          </w:p>
          <w:p w:rsidR="00CF53EB" w:rsidRPr="00CF53EB" w:rsidRDefault="00CF53EB" w:rsidP="0041397F">
            <w:pPr>
              <w:jc w:val="center"/>
              <w:rPr>
                <w:rFonts w:ascii="Comic Sans MS" w:hAnsi="Comic Sans MS"/>
                <w:sz w:val="24"/>
              </w:rPr>
            </w:pPr>
            <w:r w:rsidRPr="00CF53EB">
              <w:rPr>
                <w:rFonts w:ascii="Comic Sans MS" w:hAnsi="Comic Sans MS"/>
                <w:b/>
                <w:bCs/>
                <w:sz w:val="24"/>
              </w:rPr>
              <w:t>Chair of Governors:</w:t>
            </w:r>
            <w:r>
              <w:rPr>
                <w:rFonts w:ascii="Comic Sans MS" w:hAnsi="Comic Sans MS"/>
                <w:b/>
                <w:bCs/>
                <w:sz w:val="24"/>
              </w:rPr>
              <w:t xml:space="preserve">  </w:t>
            </w:r>
            <w:r w:rsidRPr="00CF53EB">
              <w:rPr>
                <w:rFonts w:ascii="Comic Sans MS" w:hAnsi="Comic Sans MS"/>
                <w:sz w:val="24"/>
              </w:rPr>
              <w:t>Mrs Helen Morris</w:t>
            </w:r>
          </w:p>
          <w:p w:rsidR="00CF53EB" w:rsidRDefault="00CF53EB">
            <w:pPr>
              <w:rPr>
                <w:rFonts w:ascii="Comic Sans MS" w:hAnsi="Comic Sans MS"/>
                <w:sz w:val="24"/>
              </w:rPr>
            </w:pPr>
          </w:p>
          <w:p w:rsidR="00CF53EB" w:rsidRPr="00CF53EB" w:rsidRDefault="00CF53EB">
            <w:pPr>
              <w:rPr>
                <w:rFonts w:ascii="Comic Sans MS" w:hAnsi="Comic Sans MS"/>
                <w:sz w:val="24"/>
              </w:rPr>
            </w:pPr>
          </w:p>
          <w:p w:rsidR="00CF53EB" w:rsidRPr="00CF53EB" w:rsidRDefault="00CF53EB" w:rsidP="00CF53EB">
            <w:pPr>
              <w:jc w:val="center"/>
              <w:rPr>
                <w:rFonts w:ascii="Comic Sans MS" w:hAnsi="Comic Sans MS"/>
                <w:sz w:val="24"/>
              </w:rPr>
            </w:pPr>
            <w:r w:rsidRPr="00CF53EB">
              <w:rPr>
                <w:rFonts w:ascii="Comic Sans MS" w:hAnsi="Comic Sans MS"/>
                <w:noProof/>
                <w:sz w:val="24"/>
                <w:lang w:eastAsia="en-GB"/>
              </w:rPr>
              <w:drawing>
                <wp:inline distT="0" distB="0" distL="0" distR="0" wp14:anchorId="3129BE51" wp14:editId="54D0C45E">
                  <wp:extent cx="1800199" cy="1350149"/>
                  <wp:effectExtent l="57150" t="57150" r="48260" b="59690"/>
                  <wp:docPr id="1032" name="Picture 8" descr="C:\Users\Georgina\Pictures\My Pictures\Work\Holy Trinity\School Buildings and Logo\S5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C:\Users\Georgina\Pictures\My Pictures\Work\Holy Trinity\School Buildings and Logo\S500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199" cy="1350149"/>
                          </a:xfrm>
                          <a:prstGeom prst="rect">
                            <a:avLst/>
                          </a:prstGeom>
                          <a:ln w="5715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rsidR="00CF53EB" w:rsidRPr="00CF53EB" w:rsidRDefault="00CF53EB">
            <w:pPr>
              <w:rPr>
                <w:rFonts w:ascii="Comic Sans MS" w:hAnsi="Comic Sans MS"/>
                <w:sz w:val="24"/>
              </w:rPr>
            </w:pPr>
          </w:p>
          <w:p w:rsidR="00CF53EB" w:rsidRPr="00CF53EB" w:rsidRDefault="00CF53EB" w:rsidP="00CF53EB">
            <w:pPr>
              <w:spacing w:line="360" w:lineRule="auto"/>
              <w:jc w:val="center"/>
              <w:rPr>
                <w:rFonts w:ascii="Comic Sans MS" w:hAnsi="Comic Sans MS"/>
                <w:sz w:val="24"/>
              </w:rPr>
            </w:pPr>
            <w:r w:rsidRPr="00CF53EB">
              <w:rPr>
                <w:rFonts w:ascii="Comic Sans MS" w:hAnsi="Comic Sans MS"/>
                <w:sz w:val="24"/>
              </w:rPr>
              <w:t>Jersey Street</w:t>
            </w:r>
          </w:p>
          <w:p w:rsidR="00CF53EB" w:rsidRPr="00CF53EB" w:rsidRDefault="00CF53EB" w:rsidP="00CF53EB">
            <w:pPr>
              <w:spacing w:line="360" w:lineRule="auto"/>
              <w:jc w:val="center"/>
              <w:rPr>
                <w:rFonts w:ascii="Comic Sans MS" w:hAnsi="Comic Sans MS"/>
                <w:sz w:val="24"/>
              </w:rPr>
            </w:pPr>
            <w:r w:rsidRPr="00CF53EB">
              <w:rPr>
                <w:rFonts w:ascii="Comic Sans MS" w:hAnsi="Comic Sans MS"/>
                <w:sz w:val="24"/>
              </w:rPr>
              <w:t>Cheltenham</w:t>
            </w:r>
          </w:p>
          <w:p w:rsidR="00CF53EB" w:rsidRPr="00CF53EB" w:rsidRDefault="00CF53EB" w:rsidP="00CF53EB">
            <w:pPr>
              <w:spacing w:line="360" w:lineRule="auto"/>
              <w:jc w:val="center"/>
              <w:rPr>
                <w:rFonts w:ascii="Comic Sans MS" w:hAnsi="Comic Sans MS"/>
                <w:sz w:val="24"/>
              </w:rPr>
            </w:pPr>
            <w:r w:rsidRPr="00CF53EB">
              <w:rPr>
                <w:rFonts w:ascii="Comic Sans MS" w:hAnsi="Comic Sans MS"/>
                <w:sz w:val="24"/>
              </w:rPr>
              <w:t>GL52 2JP</w:t>
            </w:r>
          </w:p>
          <w:p w:rsidR="00CF53EB" w:rsidRPr="00CF53EB" w:rsidRDefault="00CF53EB" w:rsidP="00CF53EB">
            <w:pPr>
              <w:spacing w:line="360" w:lineRule="auto"/>
              <w:jc w:val="center"/>
              <w:rPr>
                <w:rFonts w:ascii="Comic Sans MS" w:hAnsi="Comic Sans MS"/>
                <w:sz w:val="24"/>
              </w:rPr>
            </w:pPr>
            <w:r w:rsidRPr="00CF53EB">
              <w:rPr>
                <w:rFonts w:ascii="Comic Sans MS" w:hAnsi="Comic Sans MS"/>
                <w:b/>
                <w:bCs/>
                <w:sz w:val="24"/>
              </w:rPr>
              <w:t>(01242) 515778</w:t>
            </w:r>
          </w:p>
          <w:p w:rsidR="00CF53EB" w:rsidRPr="00CF53EB" w:rsidRDefault="00CF53EB" w:rsidP="00CF53EB">
            <w:pPr>
              <w:spacing w:line="360" w:lineRule="auto"/>
              <w:jc w:val="center"/>
              <w:rPr>
                <w:rFonts w:ascii="Comic Sans MS" w:hAnsi="Comic Sans MS"/>
                <w:sz w:val="24"/>
              </w:rPr>
            </w:pPr>
            <w:r w:rsidRPr="00CF53EB">
              <w:rPr>
                <w:rFonts w:ascii="Comic Sans MS" w:hAnsi="Comic Sans MS"/>
                <w:sz w:val="24"/>
              </w:rPr>
              <w:t>admin@holytrinity.gloucs.sch.uk</w:t>
            </w:r>
          </w:p>
          <w:p w:rsidR="00CF53EB" w:rsidRPr="00CF53EB" w:rsidRDefault="00CF53EB">
            <w:pPr>
              <w:rPr>
                <w:rFonts w:ascii="Comic Sans MS" w:hAnsi="Comic Sans MS"/>
                <w:sz w:val="24"/>
              </w:rPr>
            </w:pPr>
          </w:p>
        </w:tc>
        <w:tc>
          <w:tcPr>
            <w:tcW w:w="1533" w:type="pct"/>
          </w:tcPr>
          <w:p w:rsidR="00CF53EB" w:rsidRPr="00CF53EB" w:rsidRDefault="00605D05">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772405</wp:posOffset>
                      </wp:positionH>
                      <wp:positionV relativeFrom="paragraph">
                        <wp:posOffset>4015936</wp:posOffset>
                      </wp:positionV>
                      <wp:extent cx="1664677" cy="155917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664677" cy="1559170"/>
                              </a:xfrm>
                              <a:prstGeom prst="rect">
                                <a:avLst/>
                              </a:prstGeom>
                              <a:solidFill>
                                <a:schemeClr val="lt1"/>
                              </a:solidFill>
                              <a:ln w="6350">
                                <a:noFill/>
                              </a:ln>
                            </wps:spPr>
                            <wps:txbx>
                              <w:txbxContent>
                                <w:p w:rsidR="00605D05" w:rsidRDefault="00605D05">
                                  <w:r w:rsidRPr="00605D05">
                                    <w:rPr>
                                      <w:noProof/>
                                      <w:lang w:eastAsia="en-GB"/>
                                    </w:rPr>
                                    <w:drawing>
                                      <wp:inline distT="0" distB="0" distL="0" distR="0">
                                        <wp:extent cx="1436370" cy="1687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370" cy="16878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8pt;margin-top:316.2pt;width:131.1pt;height:12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" fillcolor="white [3201]" stroked="f" strokeweight=".5pt">
                      <v:textbox>
                        <w:txbxContent>
                          <w:p w:rsidR="00605D05" w:rsidRDefault="00605D05">
                            <w:r w:rsidRPr="00605D05">
                              <w:rPr>
                                <w:noProof/>
                                <w:lang w:eastAsia="en-GB"/>
                              </w:rPr>
                              <w:drawing>
                                <wp:inline distT="0" distB="0" distL="0" distR="0">
                                  <wp:extent cx="1436370" cy="1687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370" cy="1687830"/>
                                          </a:xfrm>
                                          <a:prstGeom prst="rect">
                                            <a:avLst/>
                                          </a:prstGeom>
                                          <a:noFill/>
                                          <a:ln>
                                            <a:noFill/>
                                          </a:ln>
                                        </pic:spPr>
                                      </pic:pic>
                                    </a:graphicData>
                                  </a:graphic>
                                </wp:inline>
                              </w:drawing>
                            </w:r>
                          </w:p>
                        </w:txbxContent>
                      </v:textbox>
                    </v:shape>
                  </w:pict>
                </mc:Fallback>
              </mc:AlternateContent>
            </w:r>
            <w:r>
              <w:rPr>
                <w:rFonts w:ascii="Comic Sans MS" w:hAnsi="Comic Sans MS"/>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28282</wp:posOffset>
                      </wp:positionH>
                      <wp:positionV relativeFrom="paragraph">
                        <wp:posOffset>5681150</wp:posOffset>
                      </wp:positionV>
                      <wp:extent cx="3100754" cy="474784"/>
                      <wp:effectExtent l="0" t="0" r="23495" b="20955"/>
                      <wp:wrapNone/>
                      <wp:docPr id="1" name="Text Box 1"/>
                      <wp:cNvGraphicFramePr/>
                      <a:graphic xmlns:a="http://schemas.openxmlformats.org/drawingml/2006/main">
                        <a:graphicData uri="http://schemas.microsoft.com/office/word/2010/wordprocessingShape">
                          <wps:wsp>
                            <wps:cNvSpPr txBox="1"/>
                            <wps:spPr>
                              <a:xfrm>
                                <a:off x="0" y="0"/>
                                <a:ext cx="3100754" cy="474784"/>
                              </a:xfrm>
                              <a:prstGeom prst="rect">
                                <a:avLst/>
                              </a:prstGeom>
                              <a:solidFill>
                                <a:schemeClr val="lt1"/>
                              </a:solidFill>
                              <a:ln w="6350">
                                <a:solidFill>
                                  <a:prstClr val="black"/>
                                </a:solidFill>
                              </a:ln>
                            </wps:spPr>
                            <wps:txbx>
                              <w:txbxContent>
                                <w:p w:rsidR="00605D05" w:rsidRPr="00605D05" w:rsidRDefault="00605D05" w:rsidP="00605D05">
                                  <w:pPr>
                                    <w:jc w:val="center"/>
                                  </w:pPr>
                                  <w:r w:rsidRPr="00605D05">
                                    <w:rPr>
                                      <w:rFonts w:ascii="Arial" w:hAnsi="Arial" w:cs="Arial"/>
                                      <w:i/>
                                      <w:iCs/>
                                      <w:color w:val="000000"/>
                                      <w:sz w:val="20"/>
                                      <w:szCs w:val="20"/>
                                      <w:lang w:eastAsia="en-GB"/>
                                    </w:rPr>
                                    <w:t>“A Church School Community aspiring for all to live life to the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2.25pt;margin-top:447.35pt;width:244.15pt;height:37.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" fillcolor="white [3201]" strokeweight=".5pt">
                      <v:textbox>
                        <w:txbxContent>
                          <w:p w:rsidR="00605D05" w:rsidRPr="00605D05" w:rsidRDefault="00605D05" w:rsidP="00605D05">
                            <w:pPr>
                              <w:jc w:val="center"/>
                            </w:pPr>
                            <w:r w:rsidRPr="00605D05">
                              <w:rPr>
                                <w:rFonts w:ascii="Arial" w:hAnsi="Arial" w:cs="Arial"/>
                                <w:i/>
                                <w:iCs/>
                                <w:color w:val="000000"/>
                                <w:sz w:val="20"/>
                                <w:szCs w:val="20"/>
                                <w:lang w:eastAsia="en-GB"/>
                              </w:rPr>
                              <w:t>“A Church School Community aspiring for all to live life to the full”</w:t>
                            </w:r>
                          </w:p>
                        </w:txbxContent>
                      </v:textbox>
                    </v:shape>
                  </w:pict>
                </mc:Fallback>
              </mc:AlternateContent>
            </w:r>
            <w:r w:rsidR="007145C9" w:rsidRPr="00CF53EB">
              <w:rPr>
                <w:rFonts w:ascii="Comic Sans MS" w:hAnsi="Comic Sans MS"/>
                <w:noProof/>
                <w:sz w:val="24"/>
                <w:lang w:eastAsia="en-GB"/>
              </w:rPr>
              <mc:AlternateContent>
                <mc:Choice Requires="wps">
                  <w:drawing>
                    <wp:anchor distT="0" distB="0" distL="114300" distR="114300" simplePos="0" relativeHeight="251660288" behindDoc="0" locked="0" layoutInCell="1" allowOverlap="1" wp14:anchorId="13223815" wp14:editId="42506FAA">
                      <wp:simplePos x="0" y="0"/>
                      <wp:positionH relativeFrom="column">
                        <wp:posOffset>502333</wp:posOffset>
                      </wp:positionH>
                      <wp:positionV relativeFrom="paragraph">
                        <wp:posOffset>2602230</wp:posOffset>
                      </wp:positionV>
                      <wp:extent cx="2089150" cy="2124075"/>
                      <wp:effectExtent l="0" t="0" r="0" b="9525"/>
                      <wp:wrapNone/>
                      <wp:docPr id="13317"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EB" w:rsidRPr="00CF53EB" w:rsidRDefault="00CF53EB" w:rsidP="00CF53EB">
                                  <w:pPr>
                                    <w:pStyle w:val="NormalWeb"/>
                                    <w:spacing w:before="0" w:beforeAutospacing="0" w:after="0" w:afterAutospacing="0"/>
                                    <w:jc w:val="center"/>
                                    <w:textAlignment w:val="baseline"/>
                                  </w:pPr>
                                  <w:r w:rsidRPr="00CF53EB">
                                    <w:rPr>
                                      <w:rFonts w:ascii="Comic Sans MS" w:eastAsia="MS PGothic" w:hAnsi="Comic Sans MS" w:cstheme="minorBidi"/>
                                      <w:color w:val="000000" w:themeColor="text1"/>
                                      <w:kern w:val="24"/>
                                      <w:sz w:val="36"/>
                                      <w:szCs w:val="36"/>
                                    </w:rPr>
                                    <w:t xml:space="preserve">Our </w:t>
                                  </w:r>
                                </w:p>
                                <w:p w:rsidR="00CF53EB" w:rsidRPr="00CF53EB" w:rsidRDefault="00CF53EB" w:rsidP="00CF53EB">
                                  <w:pPr>
                                    <w:pStyle w:val="NormalWeb"/>
                                    <w:spacing w:before="0" w:beforeAutospacing="0" w:after="0" w:afterAutospacing="0"/>
                                    <w:jc w:val="center"/>
                                    <w:textAlignment w:val="baseline"/>
                                  </w:pPr>
                                  <w:r w:rsidRPr="00CF53EB">
                                    <w:rPr>
                                      <w:rFonts w:ascii="Comic Sans MS" w:eastAsia="MS PGothic" w:hAnsi="Comic Sans MS" w:cstheme="minorBidi"/>
                                      <w:b/>
                                      <w:bCs/>
                                      <w:color w:val="000000" w:themeColor="text1"/>
                                      <w:kern w:val="24"/>
                                    </w:rPr>
                                    <w:t>Loc</w:t>
                                  </w:r>
                                  <w:bookmarkStart w:id="0" w:name="_GoBack"/>
                                  <w:bookmarkEnd w:id="0"/>
                                  <w:r w:rsidRPr="00CF53EB">
                                    <w:rPr>
                                      <w:rFonts w:ascii="Comic Sans MS" w:eastAsia="MS PGothic" w:hAnsi="Comic Sans MS" w:cstheme="minorBidi"/>
                                      <w:b/>
                                      <w:bCs/>
                                      <w:color w:val="000000" w:themeColor="text1"/>
                                      <w:kern w:val="24"/>
                                    </w:rPr>
                                    <w:t>al Offer</w:t>
                                  </w:r>
                                </w:p>
                                <w:p w:rsidR="00CF53EB" w:rsidRPr="00CF53EB" w:rsidRDefault="00CF53EB" w:rsidP="00CF53EB">
                                  <w:pPr>
                                    <w:pStyle w:val="NormalWeb"/>
                                    <w:spacing w:before="0" w:beforeAutospacing="0" w:after="0" w:afterAutospacing="0"/>
                                    <w:jc w:val="center"/>
                                    <w:textAlignment w:val="baseline"/>
                                  </w:pPr>
                                  <w:r w:rsidRPr="00CF53EB">
                                    <w:rPr>
                                      <w:rFonts w:ascii="Comic Sans MS" w:eastAsia="MS PGothic" w:hAnsi="Comic Sans MS" w:cstheme="minorBidi"/>
                                      <w:color w:val="000000" w:themeColor="text1"/>
                                      <w:kern w:val="24"/>
                                      <w:sz w:val="36"/>
                                      <w:szCs w:val="36"/>
                                    </w:rPr>
                                    <w:t>for Pupils with</w:t>
                                  </w:r>
                                </w:p>
                                <w:p w:rsidR="00CF53EB" w:rsidRPr="00CF53EB" w:rsidRDefault="00CF53EB" w:rsidP="00CF53EB">
                                  <w:pPr>
                                    <w:pStyle w:val="NormalWeb"/>
                                    <w:spacing w:before="0" w:beforeAutospacing="0" w:after="0" w:afterAutospacing="0"/>
                                    <w:jc w:val="center"/>
                                    <w:textAlignment w:val="baseline"/>
                                  </w:pPr>
                                  <w:r w:rsidRPr="00CF53EB">
                                    <w:rPr>
                                      <w:rFonts w:ascii="Comic Sans MS" w:eastAsia="MS PGothic" w:hAnsi="Comic Sans MS" w:cstheme="minorBidi"/>
                                      <w:b/>
                                      <w:bCs/>
                                      <w:color w:val="000000" w:themeColor="text1"/>
                                      <w:kern w:val="24"/>
                                      <w:sz w:val="36"/>
                                      <w:szCs w:val="36"/>
                                    </w:rPr>
                                    <w:t>SEND</w:t>
                                  </w:r>
                                </w:p>
                              </w:txbxContent>
                            </wps:txbx>
                            <wps:bodyPr>
                              <a:spAutoFit/>
                            </wps:bodyPr>
                          </wps:wsp>
                        </a:graphicData>
                      </a:graphic>
                    </wp:anchor>
                  </w:drawing>
                </mc:Choice>
                <mc:Fallback>
                  <w:pict>
                    <v:shape w14:anchorId="13223815" id="TextBox 12" o:spid="_x0000_s1028" type="#_x0000_t202" style="position:absolute;margin-left:39.55pt;margin-top:204.9pt;width:164.5pt;height:16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" filled="f" stroked="f">
                      <v:textbox style="mso-fit-shape-to-text:t">
                        <w:txbxContent>
                          <w:p w:rsidR="00CF53EB" w:rsidRPr="00CF53EB" w:rsidRDefault="00CF53EB" w:rsidP="00CF53EB">
                            <w:pPr>
                              <w:pStyle w:val="NormalWeb"/>
                              <w:spacing w:before="0" w:beforeAutospacing="0" w:after="0" w:afterAutospacing="0"/>
                              <w:jc w:val="center"/>
                              <w:textAlignment w:val="baseline"/>
                            </w:pPr>
                            <w:r w:rsidRPr="00CF53EB">
                              <w:rPr>
                                <w:rFonts w:ascii="Comic Sans MS" w:eastAsia="MS PGothic" w:hAnsi="Comic Sans MS" w:cstheme="minorBidi"/>
                                <w:color w:val="000000" w:themeColor="text1"/>
                                <w:kern w:val="24"/>
                                <w:sz w:val="36"/>
                                <w:szCs w:val="36"/>
                              </w:rPr>
                              <w:t xml:space="preserve">Our </w:t>
                            </w:r>
                          </w:p>
                          <w:p w:rsidR="00CF53EB" w:rsidRPr="00CF53EB" w:rsidRDefault="00CF53EB" w:rsidP="00CF53EB">
                            <w:pPr>
                              <w:pStyle w:val="NormalWeb"/>
                              <w:spacing w:before="0" w:beforeAutospacing="0" w:after="0" w:afterAutospacing="0"/>
                              <w:jc w:val="center"/>
                              <w:textAlignment w:val="baseline"/>
                            </w:pPr>
                            <w:r w:rsidRPr="00CF53EB">
                              <w:rPr>
                                <w:rFonts w:ascii="Comic Sans MS" w:eastAsia="MS PGothic" w:hAnsi="Comic Sans MS" w:cstheme="minorBidi"/>
                                <w:b/>
                                <w:bCs/>
                                <w:color w:val="000000" w:themeColor="text1"/>
                                <w:kern w:val="24"/>
                              </w:rPr>
                              <w:t>Loc</w:t>
                            </w:r>
                            <w:bookmarkStart w:id="1" w:name="_GoBack"/>
                            <w:bookmarkEnd w:id="1"/>
                            <w:r w:rsidRPr="00CF53EB">
                              <w:rPr>
                                <w:rFonts w:ascii="Comic Sans MS" w:eastAsia="MS PGothic" w:hAnsi="Comic Sans MS" w:cstheme="minorBidi"/>
                                <w:b/>
                                <w:bCs/>
                                <w:color w:val="000000" w:themeColor="text1"/>
                                <w:kern w:val="24"/>
                              </w:rPr>
                              <w:t>al Offer</w:t>
                            </w:r>
                          </w:p>
                          <w:p w:rsidR="00CF53EB" w:rsidRPr="00CF53EB" w:rsidRDefault="00CF53EB" w:rsidP="00CF53EB">
                            <w:pPr>
                              <w:pStyle w:val="NormalWeb"/>
                              <w:spacing w:before="0" w:beforeAutospacing="0" w:after="0" w:afterAutospacing="0"/>
                              <w:jc w:val="center"/>
                              <w:textAlignment w:val="baseline"/>
                            </w:pPr>
                            <w:r w:rsidRPr="00CF53EB">
                              <w:rPr>
                                <w:rFonts w:ascii="Comic Sans MS" w:eastAsia="MS PGothic" w:hAnsi="Comic Sans MS" w:cstheme="minorBidi"/>
                                <w:color w:val="000000" w:themeColor="text1"/>
                                <w:kern w:val="24"/>
                                <w:sz w:val="36"/>
                                <w:szCs w:val="36"/>
                              </w:rPr>
                              <w:t>for Pupils with</w:t>
                            </w:r>
                          </w:p>
                          <w:p w:rsidR="00CF53EB" w:rsidRPr="00CF53EB" w:rsidRDefault="00CF53EB" w:rsidP="00CF53EB">
                            <w:pPr>
                              <w:pStyle w:val="NormalWeb"/>
                              <w:spacing w:before="0" w:beforeAutospacing="0" w:after="0" w:afterAutospacing="0"/>
                              <w:jc w:val="center"/>
                              <w:textAlignment w:val="baseline"/>
                            </w:pPr>
                            <w:r w:rsidRPr="00CF53EB">
                              <w:rPr>
                                <w:rFonts w:ascii="Comic Sans MS" w:eastAsia="MS PGothic" w:hAnsi="Comic Sans MS" w:cstheme="minorBidi"/>
                                <w:b/>
                                <w:bCs/>
                                <w:color w:val="000000" w:themeColor="text1"/>
                                <w:kern w:val="24"/>
                                <w:sz w:val="36"/>
                                <w:szCs w:val="36"/>
                              </w:rPr>
                              <w:t>SEND</w:t>
                            </w:r>
                          </w:p>
                        </w:txbxContent>
                      </v:textbox>
                    </v:shape>
                  </w:pict>
                </mc:Fallback>
              </mc:AlternateContent>
            </w:r>
            <w:r w:rsidR="007145C9" w:rsidRPr="00CF53EB">
              <w:rPr>
                <w:rFonts w:ascii="Comic Sans MS" w:hAnsi="Comic Sans MS"/>
                <w:noProof/>
                <w:sz w:val="24"/>
                <w:lang w:eastAsia="en-GB"/>
              </w:rPr>
              <w:drawing>
                <wp:anchor distT="0" distB="0" distL="114300" distR="114300" simplePos="0" relativeHeight="251659264" behindDoc="0" locked="0" layoutInCell="1" allowOverlap="1" wp14:anchorId="6A08E60C" wp14:editId="79B57B84">
                  <wp:simplePos x="0" y="0"/>
                  <wp:positionH relativeFrom="column">
                    <wp:posOffset>468259</wp:posOffset>
                  </wp:positionH>
                  <wp:positionV relativeFrom="paragraph">
                    <wp:posOffset>148554</wp:posOffset>
                  </wp:positionV>
                  <wp:extent cx="2143125" cy="2016125"/>
                  <wp:effectExtent l="0" t="0" r="9525" b="3175"/>
                  <wp:wrapNone/>
                  <wp:docPr id="133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6"/>
                          <pic:cNvPicPr>
                            <a:picLocks noChangeAspect="1" noChangeArrowheads="1"/>
                          </pic:cNvPicPr>
                        </pic:nvPicPr>
                        <pic:blipFill>
                          <a:blip r:embed="rId7">
                            <a:extLst>
                              <a:ext uri="{28A0092B-C50C-407E-A947-70E740481C1C}">
                                <a14:useLocalDpi xmlns:a14="http://schemas.microsoft.com/office/drawing/2010/main" val="0"/>
                              </a:ext>
                            </a:extLst>
                          </a:blip>
                          <a:srcRect l="65735" t="25726" r="24683" b="58240"/>
                          <a:stretch>
                            <a:fillRect/>
                          </a:stretch>
                        </pic:blipFill>
                        <pic:spPr bwMode="auto">
                          <a:xfrm>
                            <a:off x="0" y="0"/>
                            <a:ext cx="2143125" cy="20161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tc>
      </w:tr>
    </w:tbl>
    <w:p w:rsidR="00CF53EB" w:rsidRDefault="00CF53EB"/>
    <w:tbl>
      <w:tblPr>
        <w:tblStyle w:val="TableGrid"/>
        <w:tblW w:w="5000" w:type="pct"/>
        <w:tblCellSpacing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496"/>
        <w:gridCol w:w="5495"/>
      </w:tblGrid>
      <w:tr w:rsidR="00CF53EB" w:rsidRPr="00CF53EB" w:rsidTr="0041397F">
        <w:trPr>
          <w:trHeight w:val="10462"/>
          <w:tblCellSpacing w:w="85" w:type="dxa"/>
        </w:trPr>
        <w:tc>
          <w:tcPr>
            <w:tcW w:w="1587" w:type="pct"/>
          </w:tcPr>
          <w:p w:rsidR="00084C83" w:rsidRDefault="00084C83" w:rsidP="00A11FC4">
            <w:pPr>
              <w:spacing w:line="276" w:lineRule="auto"/>
              <w:jc w:val="center"/>
              <w:rPr>
                <w:rFonts w:ascii="Comic Sans MS" w:hAnsi="Comic Sans MS"/>
                <w:b/>
                <w:bCs/>
                <w:color w:val="993366"/>
                <w:sz w:val="20"/>
              </w:rPr>
            </w:pPr>
          </w:p>
          <w:p w:rsidR="00CF53EB" w:rsidRPr="00A11FC4" w:rsidRDefault="00CF53EB" w:rsidP="00A11FC4">
            <w:pPr>
              <w:spacing w:line="276" w:lineRule="auto"/>
              <w:jc w:val="center"/>
              <w:rPr>
                <w:rFonts w:ascii="Comic Sans MS" w:hAnsi="Comic Sans MS"/>
                <w:color w:val="993366"/>
                <w:sz w:val="20"/>
              </w:rPr>
            </w:pPr>
            <w:r w:rsidRPr="00A11FC4">
              <w:rPr>
                <w:rFonts w:ascii="Comic Sans MS" w:hAnsi="Comic Sans MS"/>
                <w:b/>
                <w:bCs/>
                <w:color w:val="993366"/>
                <w:sz w:val="20"/>
              </w:rPr>
              <w:t>Does my child have Special Educational Needs or Disability (SEND)? Who are the best people to talk to?</w:t>
            </w:r>
          </w:p>
          <w:p w:rsidR="00CF53EB" w:rsidRPr="00A11FC4" w:rsidRDefault="00CF53EB" w:rsidP="00A11FC4">
            <w:pPr>
              <w:spacing w:line="276" w:lineRule="auto"/>
              <w:jc w:val="center"/>
              <w:rPr>
                <w:rFonts w:ascii="Comic Sans MS" w:hAnsi="Comic Sans MS"/>
                <w:sz w:val="20"/>
              </w:rPr>
            </w:pPr>
            <w:r w:rsidRPr="00A11FC4">
              <w:rPr>
                <w:rFonts w:ascii="Comic Sans MS" w:hAnsi="Comic Sans MS"/>
                <w:sz w:val="20"/>
              </w:rPr>
              <w:t>It is always best to talk to the class teacher first. In addition, you may wish to talk to the SEND Coordinator (</w:t>
            </w:r>
            <w:proofErr w:type="spellStart"/>
            <w:r w:rsidRPr="00A11FC4">
              <w:rPr>
                <w:rFonts w:ascii="Comic Sans MS" w:hAnsi="Comic Sans MS"/>
                <w:sz w:val="20"/>
              </w:rPr>
              <w:t>SENDCo</w:t>
            </w:r>
            <w:proofErr w:type="spellEnd"/>
            <w:r w:rsidRPr="00A11FC4">
              <w:rPr>
                <w:rFonts w:ascii="Comic Sans MS" w:hAnsi="Comic Sans MS"/>
                <w:sz w:val="20"/>
              </w:rPr>
              <w:t xml:space="preserve">) or </w:t>
            </w:r>
            <w:proofErr w:type="spellStart"/>
            <w:r w:rsidRPr="00A11FC4">
              <w:rPr>
                <w:rFonts w:ascii="Comic Sans MS" w:hAnsi="Comic Sans MS"/>
                <w:sz w:val="20"/>
              </w:rPr>
              <w:t>Headteachers</w:t>
            </w:r>
            <w:proofErr w:type="spellEnd"/>
            <w:r w:rsidRPr="00A11FC4">
              <w:rPr>
                <w:rFonts w:ascii="Comic Sans MS" w:hAnsi="Comic Sans MS"/>
                <w:sz w:val="20"/>
              </w:rPr>
              <w:t>.</w:t>
            </w:r>
          </w:p>
          <w:p w:rsidR="007145C9" w:rsidRPr="00A11FC4" w:rsidRDefault="007145C9" w:rsidP="00A11FC4">
            <w:pPr>
              <w:spacing w:line="276" w:lineRule="auto"/>
              <w:jc w:val="center"/>
              <w:rPr>
                <w:rFonts w:ascii="Comic Sans MS" w:hAnsi="Comic Sans MS"/>
                <w:sz w:val="20"/>
              </w:rPr>
            </w:pPr>
          </w:p>
          <w:p w:rsidR="007145C9" w:rsidRPr="00A11FC4" w:rsidRDefault="00CF53EB" w:rsidP="00A11FC4">
            <w:pPr>
              <w:spacing w:line="276" w:lineRule="auto"/>
              <w:jc w:val="center"/>
              <w:rPr>
                <w:rFonts w:ascii="Comic Sans MS" w:hAnsi="Comic Sans MS"/>
                <w:sz w:val="20"/>
              </w:rPr>
            </w:pPr>
            <w:r w:rsidRPr="00A11FC4">
              <w:rPr>
                <w:rFonts w:ascii="Comic Sans MS" w:hAnsi="Comic Sans MS"/>
                <w:b/>
                <w:bCs/>
                <w:color w:val="993366"/>
                <w:sz w:val="20"/>
              </w:rPr>
              <w:t>How does this school identify that children have SEND?</w:t>
            </w:r>
          </w:p>
          <w:p w:rsidR="00CF53EB" w:rsidRPr="00A11FC4" w:rsidRDefault="00CF53EB" w:rsidP="00A11FC4">
            <w:pPr>
              <w:spacing w:line="276" w:lineRule="auto"/>
              <w:jc w:val="center"/>
              <w:rPr>
                <w:rFonts w:ascii="Comic Sans MS" w:hAnsi="Comic Sans MS"/>
                <w:sz w:val="20"/>
              </w:rPr>
            </w:pPr>
            <w:r w:rsidRPr="00A11FC4">
              <w:rPr>
                <w:rFonts w:ascii="Comic Sans MS" w:hAnsi="Comic Sans MS"/>
                <w:sz w:val="20"/>
              </w:rPr>
              <w:t>Through assessment and use of relevant SEN criteria as well as talking with parents and class teachers. We may also receive information from your child’s previous pre-school/school.</w:t>
            </w:r>
          </w:p>
          <w:p w:rsidR="007145C9" w:rsidRPr="00A11FC4" w:rsidRDefault="007145C9" w:rsidP="00A11FC4">
            <w:pPr>
              <w:spacing w:line="276" w:lineRule="auto"/>
              <w:jc w:val="center"/>
              <w:rPr>
                <w:rFonts w:ascii="Comic Sans MS" w:hAnsi="Comic Sans MS"/>
                <w:sz w:val="20"/>
              </w:rPr>
            </w:pPr>
          </w:p>
          <w:p w:rsidR="007145C9" w:rsidRPr="00A11FC4" w:rsidRDefault="00CF53EB" w:rsidP="00A11FC4">
            <w:pPr>
              <w:spacing w:line="276" w:lineRule="auto"/>
              <w:jc w:val="center"/>
              <w:rPr>
                <w:rFonts w:ascii="Comic Sans MS" w:hAnsi="Comic Sans MS"/>
                <w:sz w:val="20"/>
              </w:rPr>
            </w:pPr>
            <w:r w:rsidRPr="00A11FC4">
              <w:rPr>
                <w:rFonts w:ascii="Comic Sans MS" w:hAnsi="Comic Sans MS"/>
                <w:b/>
                <w:bCs/>
                <w:color w:val="993366"/>
                <w:sz w:val="20"/>
              </w:rPr>
              <w:t>How does our school provide support for my child and who will provide this?</w:t>
            </w:r>
          </w:p>
          <w:p w:rsidR="00CF53EB" w:rsidRPr="00A11FC4" w:rsidRDefault="00CF53EB" w:rsidP="00A11FC4">
            <w:pPr>
              <w:spacing w:line="276" w:lineRule="auto"/>
              <w:jc w:val="center"/>
              <w:rPr>
                <w:rFonts w:ascii="Comic Sans MS" w:hAnsi="Comic Sans MS"/>
                <w:sz w:val="20"/>
              </w:rPr>
            </w:pPr>
            <w:r w:rsidRPr="00A11FC4">
              <w:rPr>
                <w:rFonts w:ascii="Comic Sans MS" w:hAnsi="Comic Sans MS"/>
                <w:sz w:val="20"/>
              </w:rPr>
              <w:t xml:space="preserve">Once your child’s needs have been identified, they will be placed on the SEND Register and an ‘My  Plan’ is written. This informs the level of support your child will receive and identifies the nature and detail of that support. Teaching Assistants can support pupils both in class, as part of a small group and via 1:1 intervention. The Class Teacher and </w:t>
            </w:r>
            <w:proofErr w:type="spellStart"/>
            <w:r w:rsidRPr="00A11FC4">
              <w:rPr>
                <w:rFonts w:ascii="Comic Sans MS" w:hAnsi="Comic Sans MS"/>
                <w:sz w:val="20"/>
              </w:rPr>
              <w:t>SENDCo</w:t>
            </w:r>
            <w:proofErr w:type="spellEnd"/>
            <w:r w:rsidRPr="00A11FC4">
              <w:rPr>
                <w:rFonts w:ascii="Comic Sans MS" w:hAnsi="Comic Sans MS"/>
                <w:sz w:val="20"/>
              </w:rPr>
              <w:t xml:space="preserve"> will decide how this support is implemented and with whom. An inclusive approach to the curriculum, including trips and residential visits, is maintained by the school, with appropriate risk assessments in place for pupils with SEND.</w:t>
            </w:r>
          </w:p>
        </w:tc>
        <w:tc>
          <w:tcPr>
            <w:tcW w:w="1613" w:type="pct"/>
          </w:tcPr>
          <w:p w:rsidR="00084C83" w:rsidRDefault="00084C83" w:rsidP="00084C83">
            <w:pPr>
              <w:spacing w:line="276" w:lineRule="auto"/>
              <w:jc w:val="center"/>
              <w:rPr>
                <w:rFonts w:ascii="Comic Sans MS" w:hAnsi="Comic Sans MS"/>
                <w:b/>
                <w:bCs/>
                <w:color w:val="993366"/>
                <w:sz w:val="20"/>
              </w:rPr>
            </w:pPr>
          </w:p>
          <w:p w:rsidR="007145C9" w:rsidRPr="00A11FC4" w:rsidRDefault="007145C9" w:rsidP="00084C83">
            <w:pPr>
              <w:spacing w:line="276" w:lineRule="auto"/>
              <w:jc w:val="center"/>
              <w:rPr>
                <w:rFonts w:ascii="Comic Sans MS" w:hAnsi="Comic Sans MS"/>
                <w:b/>
                <w:bCs/>
                <w:color w:val="993366"/>
                <w:sz w:val="20"/>
              </w:rPr>
            </w:pPr>
            <w:r w:rsidRPr="00A11FC4">
              <w:rPr>
                <w:rFonts w:ascii="Comic Sans MS" w:hAnsi="Comic Sans MS"/>
                <w:b/>
                <w:bCs/>
                <w:color w:val="993366"/>
                <w:sz w:val="20"/>
              </w:rPr>
              <w:t>How will our school involve SEND children in their education?</w:t>
            </w:r>
          </w:p>
          <w:p w:rsidR="007145C9" w:rsidRPr="00A11FC4" w:rsidRDefault="007145C9" w:rsidP="00A11FC4">
            <w:pPr>
              <w:spacing w:line="276" w:lineRule="auto"/>
              <w:jc w:val="center"/>
              <w:rPr>
                <w:rFonts w:ascii="Comic Sans MS" w:hAnsi="Comic Sans MS"/>
                <w:bCs/>
                <w:sz w:val="20"/>
              </w:rPr>
            </w:pPr>
            <w:r w:rsidRPr="00A11FC4">
              <w:rPr>
                <w:rFonts w:ascii="Comic Sans MS" w:hAnsi="Comic Sans MS"/>
                <w:bCs/>
                <w:sz w:val="20"/>
              </w:rPr>
              <w:t>All our children are encouraged to be active learners and are provided with effective feedback and support with their learning. All children’s voices are actively encouraged during learning. In addition, individual targets and reviews are specific ways to involve pupils in their education.</w:t>
            </w:r>
          </w:p>
          <w:p w:rsidR="007145C9" w:rsidRPr="00A11FC4" w:rsidRDefault="007145C9" w:rsidP="00A11FC4">
            <w:pPr>
              <w:spacing w:line="276" w:lineRule="auto"/>
              <w:jc w:val="center"/>
              <w:rPr>
                <w:rFonts w:ascii="Comic Sans MS" w:hAnsi="Comic Sans MS"/>
                <w:bCs/>
                <w:sz w:val="20"/>
              </w:rPr>
            </w:pPr>
          </w:p>
          <w:p w:rsidR="007145C9" w:rsidRPr="00A11FC4" w:rsidRDefault="007145C9" w:rsidP="00A11FC4">
            <w:pPr>
              <w:spacing w:line="276" w:lineRule="auto"/>
              <w:jc w:val="center"/>
              <w:rPr>
                <w:rFonts w:ascii="Comic Sans MS" w:hAnsi="Comic Sans MS"/>
                <w:b/>
                <w:bCs/>
                <w:color w:val="993366"/>
                <w:sz w:val="20"/>
              </w:rPr>
            </w:pPr>
            <w:r w:rsidRPr="00A11FC4">
              <w:rPr>
                <w:rFonts w:ascii="Comic Sans MS" w:hAnsi="Comic Sans MS"/>
                <w:b/>
                <w:bCs/>
                <w:color w:val="993366"/>
                <w:sz w:val="20"/>
              </w:rPr>
              <w:t>How do we measure progress?</w:t>
            </w:r>
          </w:p>
          <w:p w:rsidR="007145C9" w:rsidRPr="00A11FC4" w:rsidRDefault="007145C9" w:rsidP="00A11FC4">
            <w:pPr>
              <w:spacing w:line="276" w:lineRule="auto"/>
              <w:jc w:val="center"/>
              <w:rPr>
                <w:rFonts w:ascii="Comic Sans MS" w:hAnsi="Comic Sans MS"/>
                <w:bCs/>
                <w:sz w:val="20"/>
              </w:rPr>
            </w:pPr>
            <w:r w:rsidRPr="00A11FC4">
              <w:rPr>
                <w:rFonts w:ascii="Comic Sans MS" w:hAnsi="Comic Sans MS"/>
                <w:bCs/>
                <w:sz w:val="20"/>
              </w:rPr>
              <w:t xml:space="preserve">Alongside Teachers and Teaching Assistants, the </w:t>
            </w:r>
            <w:proofErr w:type="spellStart"/>
            <w:r w:rsidRPr="00A11FC4">
              <w:rPr>
                <w:rFonts w:ascii="Comic Sans MS" w:hAnsi="Comic Sans MS"/>
                <w:bCs/>
                <w:sz w:val="20"/>
              </w:rPr>
              <w:t>SENDCo</w:t>
            </w:r>
            <w:proofErr w:type="spellEnd"/>
            <w:r w:rsidRPr="00A11FC4">
              <w:rPr>
                <w:rFonts w:ascii="Comic Sans MS" w:hAnsi="Comic Sans MS"/>
                <w:bCs/>
                <w:sz w:val="20"/>
              </w:rPr>
              <w:t xml:space="preserve"> regularly reviews pupils’ Plans, as well as conducting on-going assessment of children’s levels and progress. This is shared with parents through Parents’ Evenings, My Plan Reviews and end of year reports.</w:t>
            </w:r>
          </w:p>
          <w:p w:rsidR="007145C9" w:rsidRPr="00A11FC4" w:rsidRDefault="007145C9" w:rsidP="00A11FC4">
            <w:pPr>
              <w:spacing w:line="276" w:lineRule="auto"/>
              <w:jc w:val="center"/>
              <w:rPr>
                <w:rFonts w:ascii="Comic Sans MS" w:hAnsi="Comic Sans MS"/>
                <w:bCs/>
                <w:sz w:val="20"/>
              </w:rPr>
            </w:pPr>
          </w:p>
          <w:p w:rsidR="007145C9" w:rsidRPr="00A11FC4" w:rsidRDefault="007145C9" w:rsidP="00A11FC4">
            <w:pPr>
              <w:spacing w:line="276" w:lineRule="auto"/>
              <w:jc w:val="center"/>
              <w:rPr>
                <w:rFonts w:ascii="Comic Sans MS" w:hAnsi="Comic Sans MS"/>
                <w:b/>
                <w:bCs/>
                <w:sz w:val="20"/>
              </w:rPr>
            </w:pPr>
            <w:r w:rsidRPr="00A11FC4">
              <w:rPr>
                <w:rFonts w:ascii="Comic Sans MS" w:hAnsi="Comic Sans MS"/>
                <w:b/>
                <w:bCs/>
                <w:color w:val="993366"/>
                <w:sz w:val="20"/>
              </w:rPr>
              <w:t>How do we support your child when transferring in or out of our school?</w:t>
            </w:r>
          </w:p>
          <w:p w:rsidR="007145C9" w:rsidRPr="00A11FC4" w:rsidRDefault="007145C9" w:rsidP="00A11FC4">
            <w:pPr>
              <w:spacing w:line="276" w:lineRule="auto"/>
              <w:jc w:val="center"/>
              <w:rPr>
                <w:rFonts w:ascii="Comic Sans MS" w:hAnsi="Comic Sans MS"/>
                <w:bCs/>
                <w:sz w:val="20"/>
              </w:rPr>
            </w:pPr>
            <w:r w:rsidRPr="00A11FC4">
              <w:rPr>
                <w:rFonts w:ascii="Comic Sans MS" w:hAnsi="Comic Sans MS"/>
                <w:bCs/>
                <w:sz w:val="20"/>
              </w:rPr>
              <w:t xml:space="preserve">We share information (e.g. My Plans, assessment data </w:t>
            </w:r>
            <w:proofErr w:type="spellStart"/>
            <w:r w:rsidRPr="00A11FC4">
              <w:rPr>
                <w:rFonts w:ascii="Comic Sans MS" w:hAnsi="Comic Sans MS"/>
                <w:bCs/>
                <w:sz w:val="20"/>
              </w:rPr>
              <w:t>etc</w:t>
            </w:r>
            <w:proofErr w:type="spellEnd"/>
            <w:r w:rsidRPr="00A11FC4">
              <w:rPr>
                <w:rFonts w:ascii="Comic Sans MS" w:hAnsi="Comic Sans MS"/>
                <w:bCs/>
                <w:sz w:val="20"/>
              </w:rPr>
              <w:t>) with any previous or subsequent school, including pre-schools, nurseries or playgroups. We may arrange additional transition visits and provide appropriate support in school for your child where needed.</w:t>
            </w:r>
          </w:p>
          <w:p w:rsidR="007145C9" w:rsidRPr="00A11FC4" w:rsidRDefault="007145C9" w:rsidP="00A11FC4">
            <w:pPr>
              <w:spacing w:line="276" w:lineRule="auto"/>
              <w:jc w:val="center"/>
              <w:rPr>
                <w:rFonts w:ascii="Comic Sans MS" w:hAnsi="Comic Sans MS"/>
                <w:bCs/>
                <w:sz w:val="20"/>
              </w:rPr>
            </w:pPr>
          </w:p>
          <w:p w:rsidR="007145C9" w:rsidRPr="00A11FC4" w:rsidRDefault="007145C9" w:rsidP="00A11FC4">
            <w:pPr>
              <w:spacing w:line="276" w:lineRule="auto"/>
              <w:jc w:val="center"/>
              <w:rPr>
                <w:rFonts w:ascii="Comic Sans MS" w:hAnsi="Comic Sans MS"/>
                <w:b/>
                <w:bCs/>
                <w:sz w:val="20"/>
              </w:rPr>
            </w:pPr>
            <w:r w:rsidRPr="00A11FC4">
              <w:rPr>
                <w:rFonts w:ascii="Comic Sans MS" w:hAnsi="Comic Sans MS"/>
                <w:b/>
                <w:bCs/>
                <w:color w:val="993366"/>
                <w:sz w:val="20"/>
              </w:rPr>
              <w:t>What other services do we use for pupils with SEND?</w:t>
            </w:r>
          </w:p>
          <w:p w:rsidR="00CF53EB" w:rsidRPr="00A11FC4" w:rsidRDefault="007145C9" w:rsidP="00A11FC4">
            <w:pPr>
              <w:spacing w:line="276" w:lineRule="auto"/>
              <w:jc w:val="center"/>
              <w:rPr>
                <w:rFonts w:ascii="Comic Sans MS" w:hAnsi="Comic Sans MS"/>
                <w:bCs/>
                <w:sz w:val="20"/>
              </w:rPr>
            </w:pPr>
            <w:r w:rsidRPr="00A11FC4">
              <w:rPr>
                <w:rFonts w:ascii="Comic Sans MS" w:hAnsi="Comic Sans MS"/>
                <w:bCs/>
                <w:sz w:val="20"/>
              </w:rPr>
              <w:t>Advice and guidance may be sought from external agencies depending on identified needs. This may include consulting e.g. an Educational Psychologist, a Speech and Language Therapist or a member of the Advisory Teaching Service.</w:t>
            </w:r>
          </w:p>
        </w:tc>
        <w:tc>
          <w:tcPr>
            <w:tcW w:w="1587" w:type="pct"/>
          </w:tcPr>
          <w:p w:rsidR="00084C83" w:rsidRDefault="00084C83" w:rsidP="00A11FC4">
            <w:pPr>
              <w:spacing w:line="276" w:lineRule="auto"/>
              <w:rPr>
                <w:rFonts w:ascii="Comic Sans MS" w:hAnsi="Comic Sans MS"/>
                <w:b/>
                <w:bCs/>
                <w:noProof/>
                <w:color w:val="993366"/>
                <w:sz w:val="20"/>
                <w:lang w:eastAsia="en-GB"/>
              </w:rPr>
            </w:pPr>
          </w:p>
          <w:p w:rsidR="007145C9" w:rsidRPr="00A11FC4" w:rsidRDefault="007145C9" w:rsidP="00A11FC4">
            <w:pPr>
              <w:spacing w:line="276" w:lineRule="auto"/>
              <w:rPr>
                <w:rFonts w:ascii="Comic Sans MS" w:hAnsi="Comic Sans MS"/>
                <w:noProof/>
                <w:sz w:val="20"/>
                <w:lang w:eastAsia="en-GB"/>
              </w:rPr>
            </w:pPr>
            <w:r w:rsidRPr="00A11FC4">
              <w:rPr>
                <w:rFonts w:ascii="Comic Sans MS" w:hAnsi="Comic Sans MS"/>
                <w:b/>
                <w:bCs/>
                <w:noProof/>
                <w:color w:val="993366"/>
                <w:sz w:val="20"/>
                <w:lang w:eastAsia="en-GB"/>
              </w:rPr>
              <w:t>How are staff supported in meeting the needs of pupils with SEND?</w:t>
            </w:r>
          </w:p>
          <w:p w:rsidR="007145C9" w:rsidRPr="00A11FC4" w:rsidRDefault="007145C9" w:rsidP="00A11FC4">
            <w:pPr>
              <w:spacing w:line="276" w:lineRule="auto"/>
              <w:rPr>
                <w:rFonts w:ascii="Comic Sans MS" w:hAnsi="Comic Sans MS"/>
                <w:noProof/>
                <w:sz w:val="20"/>
                <w:lang w:eastAsia="en-GB"/>
              </w:rPr>
            </w:pPr>
            <w:r w:rsidRPr="00A11FC4">
              <w:rPr>
                <w:rFonts w:ascii="Comic Sans MS" w:hAnsi="Comic Sans MS"/>
                <w:noProof/>
                <w:sz w:val="20"/>
                <w:lang w:eastAsia="en-GB"/>
              </w:rPr>
              <w:t>This is ensured through regular SEND training, both regarding specific difficulties (e.g. ASD) as well as general SEND needs. All our teachers are SEND practitioners.</w:t>
            </w:r>
          </w:p>
          <w:p w:rsidR="007145C9" w:rsidRPr="00A11FC4" w:rsidRDefault="007145C9" w:rsidP="00A11FC4">
            <w:pPr>
              <w:spacing w:line="276" w:lineRule="auto"/>
              <w:rPr>
                <w:rFonts w:ascii="Comic Sans MS" w:hAnsi="Comic Sans MS"/>
                <w:noProof/>
                <w:sz w:val="20"/>
                <w:lang w:eastAsia="en-GB"/>
              </w:rPr>
            </w:pPr>
          </w:p>
          <w:p w:rsidR="007145C9" w:rsidRPr="00A11FC4" w:rsidRDefault="007145C9" w:rsidP="00A11FC4">
            <w:pPr>
              <w:spacing w:line="276" w:lineRule="auto"/>
              <w:rPr>
                <w:rFonts w:ascii="Comic Sans MS" w:hAnsi="Comic Sans MS"/>
                <w:noProof/>
                <w:color w:val="993366"/>
                <w:sz w:val="20"/>
                <w:lang w:eastAsia="en-GB"/>
              </w:rPr>
            </w:pPr>
            <w:r w:rsidRPr="00A11FC4">
              <w:rPr>
                <w:rFonts w:ascii="Comic Sans MS" w:hAnsi="Comic Sans MS"/>
                <w:b/>
                <w:bCs/>
                <w:noProof/>
                <w:color w:val="993366"/>
                <w:sz w:val="20"/>
                <w:lang w:eastAsia="en-GB"/>
              </w:rPr>
              <w:t>How do we support parents and families?</w:t>
            </w:r>
          </w:p>
          <w:p w:rsidR="007145C9" w:rsidRPr="00A11FC4" w:rsidRDefault="007145C9" w:rsidP="00A11FC4">
            <w:pPr>
              <w:spacing w:line="276" w:lineRule="auto"/>
              <w:rPr>
                <w:rFonts w:ascii="Comic Sans MS" w:hAnsi="Comic Sans MS"/>
                <w:noProof/>
                <w:sz w:val="20"/>
                <w:lang w:eastAsia="en-GB"/>
              </w:rPr>
            </w:pPr>
            <w:r w:rsidRPr="00A11FC4">
              <w:rPr>
                <w:rFonts w:ascii="Comic Sans MS" w:hAnsi="Comic Sans MS"/>
                <w:noProof/>
                <w:sz w:val="20"/>
                <w:lang w:eastAsia="en-GB"/>
              </w:rPr>
              <w:t>In addition to our open door policy, parent evenings and regular SEND reviews provide support. The SENDCo is always happy to meet with you.  Please pop into the School Office to make an appointment.</w:t>
            </w:r>
          </w:p>
          <w:p w:rsidR="007145C9" w:rsidRPr="00A11FC4" w:rsidRDefault="007145C9" w:rsidP="00A11FC4">
            <w:pPr>
              <w:spacing w:line="276" w:lineRule="auto"/>
              <w:rPr>
                <w:rFonts w:ascii="Comic Sans MS" w:hAnsi="Comic Sans MS"/>
                <w:noProof/>
                <w:sz w:val="20"/>
                <w:lang w:eastAsia="en-GB"/>
              </w:rPr>
            </w:pPr>
          </w:p>
          <w:p w:rsidR="007145C9" w:rsidRPr="00A11FC4" w:rsidRDefault="007145C9" w:rsidP="00A11FC4">
            <w:pPr>
              <w:spacing w:line="276" w:lineRule="auto"/>
              <w:rPr>
                <w:rFonts w:ascii="Comic Sans MS" w:hAnsi="Comic Sans MS"/>
                <w:noProof/>
                <w:sz w:val="20"/>
                <w:lang w:eastAsia="en-GB"/>
              </w:rPr>
            </w:pPr>
            <w:r w:rsidRPr="00A11FC4">
              <w:rPr>
                <w:rFonts w:ascii="Comic Sans MS" w:hAnsi="Comic Sans MS"/>
                <w:b/>
                <w:bCs/>
                <w:noProof/>
                <w:color w:val="993366"/>
                <w:sz w:val="20"/>
                <w:lang w:eastAsia="en-GB"/>
              </w:rPr>
              <w:t>What role do the Governors have? What does the SEN Governor do?</w:t>
            </w:r>
          </w:p>
          <w:p w:rsidR="00CF53EB" w:rsidRPr="00A11FC4" w:rsidRDefault="0041397F" w:rsidP="00A11FC4">
            <w:pPr>
              <w:spacing w:line="276" w:lineRule="auto"/>
              <w:rPr>
                <w:rFonts w:ascii="Comic Sans MS" w:hAnsi="Comic Sans MS"/>
                <w:noProof/>
                <w:sz w:val="20"/>
                <w:lang w:eastAsia="en-GB"/>
              </w:rPr>
            </w:pPr>
            <w:r w:rsidRPr="0041397F">
              <w:rPr>
                <w:rFonts w:ascii="Comic Sans MS" w:hAnsi="Comic Sans MS"/>
                <w:noProof/>
                <w:sz w:val="20"/>
                <w:lang w:eastAsia="en-GB"/>
              </w:rPr>
              <w:drawing>
                <wp:anchor distT="0" distB="0" distL="114300" distR="114300" simplePos="0" relativeHeight="251662336" behindDoc="1" locked="0" layoutInCell="1" allowOverlap="1">
                  <wp:simplePos x="0" y="0"/>
                  <wp:positionH relativeFrom="column">
                    <wp:posOffset>997633</wp:posOffset>
                  </wp:positionH>
                  <wp:positionV relativeFrom="paragraph">
                    <wp:posOffset>2192056</wp:posOffset>
                  </wp:positionV>
                  <wp:extent cx="1026795" cy="883920"/>
                  <wp:effectExtent l="0" t="0" r="1905" b="0"/>
                  <wp:wrapTight wrapText="bothSides">
                    <wp:wrapPolygon edited="0">
                      <wp:start x="8015" y="0"/>
                      <wp:lineTo x="0" y="931"/>
                      <wp:lineTo x="0" y="15362"/>
                      <wp:lineTo x="2404" y="20948"/>
                      <wp:lineTo x="2805" y="20948"/>
                      <wp:lineTo x="8015" y="20948"/>
                      <wp:lineTo x="15629" y="20948"/>
                      <wp:lineTo x="20438" y="18621"/>
                      <wp:lineTo x="21239" y="12569"/>
                      <wp:lineTo x="21239" y="3259"/>
                      <wp:lineTo x="18033" y="466"/>
                      <wp:lineTo x="12824" y="0"/>
                      <wp:lineTo x="8015" y="0"/>
                    </wp:wrapPolygon>
                  </wp:wrapTight>
                  <wp:docPr id="14342" name="Picture 10" descr="http://www.clipartbest.com/cliparts/nTE/5X6/nTE5X68T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10" descr="http://www.clipartbest.com/cliparts/nTE/5X6/nTE5X68TA.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11780" r="11504"/>
                          <a:stretch>
                            <a:fillRect/>
                          </a:stretch>
                        </pic:blipFill>
                        <pic:spPr bwMode="auto">
                          <a:xfrm>
                            <a:off x="0" y="0"/>
                            <a:ext cx="1026795" cy="8839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145C9" w:rsidRPr="00A11FC4">
              <w:rPr>
                <w:rFonts w:ascii="Comic Sans MS" w:hAnsi="Comic Sans MS"/>
                <w:noProof/>
                <w:sz w:val="20"/>
                <w:lang w:eastAsia="en-GB"/>
              </w:rPr>
              <w:t>The Governing Body is a source of support and can also be a line of communication for parents. Governors have a duty to ensure parents are kept informed through the SEND Policy and annual report. The designated SEND Governor (Mrs Kath Lynch) meets regularly with the SENDCo and attends relevant meetings regarding SEND provision.</w:t>
            </w:r>
            <w:r w:rsidRPr="0041397F">
              <w:rPr>
                <w:noProof/>
                <w:lang w:eastAsia="en-GB"/>
              </w:rPr>
              <w:t xml:space="preserve"> </w:t>
            </w:r>
          </w:p>
        </w:tc>
      </w:tr>
    </w:tbl>
    <w:p w:rsidR="00B602BC" w:rsidRPr="0041397F" w:rsidRDefault="00B602BC" w:rsidP="007145C9">
      <w:pPr>
        <w:rPr>
          <w:rFonts w:ascii="Comic Sans MS" w:hAnsi="Comic Sans MS"/>
          <w:sz w:val="8"/>
        </w:rPr>
      </w:pPr>
    </w:p>
    <w:sectPr w:rsidR="00B602BC" w:rsidRPr="0041397F" w:rsidSect="00084C83">
      <w:pgSz w:w="16838" w:h="11906" w:orient="landscape"/>
      <w:pgMar w:top="397" w:right="454"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EB"/>
    <w:rsid w:val="00084C83"/>
    <w:rsid w:val="0032676B"/>
    <w:rsid w:val="0041397F"/>
    <w:rsid w:val="00605D05"/>
    <w:rsid w:val="0066373D"/>
    <w:rsid w:val="007145C9"/>
    <w:rsid w:val="00857415"/>
    <w:rsid w:val="00A11FC4"/>
    <w:rsid w:val="00B22FFD"/>
    <w:rsid w:val="00B602BC"/>
    <w:rsid w:val="00CF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6D64D-B1BE-4B03-876C-722244A3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3EB"/>
    <w:rPr>
      <w:color w:val="0563C1" w:themeColor="hyperlink"/>
      <w:u w:val="single"/>
    </w:rPr>
  </w:style>
  <w:style w:type="character" w:customStyle="1" w:styleId="Mention">
    <w:name w:val="Mention"/>
    <w:basedOn w:val="DefaultParagraphFont"/>
    <w:uiPriority w:val="99"/>
    <w:semiHidden/>
    <w:unhideWhenUsed/>
    <w:rsid w:val="00CF53EB"/>
    <w:rPr>
      <w:color w:val="2B579A"/>
      <w:shd w:val="clear" w:color="auto" w:fill="E6E6E6"/>
    </w:rPr>
  </w:style>
  <w:style w:type="paragraph" w:styleId="NormalWeb">
    <w:name w:val="Normal (Web)"/>
    <w:basedOn w:val="Normal"/>
    <w:uiPriority w:val="99"/>
    <w:semiHidden/>
    <w:unhideWhenUsed/>
    <w:rsid w:val="00CF53E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2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920">
      <w:bodyDiv w:val="1"/>
      <w:marLeft w:val="0"/>
      <w:marRight w:val="0"/>
      <w:marTop w:val="0"/>
      <w:marBottom w:val="0"/>
      <w:divBdr>
        <w:top w:val="none" w:sz="0" w:space="0" w:color="auto"/>
        <w:left w:val="none" w:sz="0" w:space="0" w:color="auto"/>
        <w:bottom w:val="none" w:sz="0" w:space="0" w:color="auto"/>
        <w:right w:val="none" w:sz="0" w:space="0" w:color="auto"/>
      </w:divBdr>
    </w:div>
    <w:div w:id="81923323">
      <w:bodyDiv w:val="1"/>
      <w:marLeft w:val="0"/>
      <w:marRight w:val="0"/>
      <w:marTop w:val="0"/>
      <w:marBottom w:val="0"/>
      <w:divBdr>
        <w:top w:val="none" w:sz="0" w:space="0" w:color="auto"/>
        <w:left w:val="none" w:sz="0" w:space="0" w:color="auto"/>
        <w:bottom w:val="none" w:sz="0" w:space="0" w:color="auto"/>
        <w:right w:val="none" w:sz="0" w:space="0" w:color="auto"/>
      </w:divBdr>
    </w:div>
    <w:div w:id="333846836">
      <w:bodyDiv w:val="1"/>
      <w:marLeft w:val="0"/>
      <w:marRight w:val="0"/>
      <w:marTop w:val="0"/>
      <w:marBottom w:val="0"/>
      <w:divBdr>
        <w:top w:val="none" w:sz="0" w:space="0" w:color="auto"/>
        <w:left w:val="none" w:sz="0" w:space="0" w:color="auto"/>
        <w:bottom w:val="none" w:sz="0" w:space="0" w:color="auto"/>
        <w:right w:val="none" w:sz="0" w:space="0" w:color="auto"/>
      </w:divBdr>
    </w:div>
    <w:div w:id="711081618">
      <w:bodyDiv w:val="1"/>
      <w:marLeft w:val="0"/>
      <w:marRight w:val="0"/>
      <w:marTop w:val="0"/>
      <w:marBottom w:val="0"/>
      <w:divBdr>
        <w:top w:val="none" w:sz="0" w:space="0" w:color="auto"/>
        <w:left w:val="none" w:sz="0" w:space="0" w:color="auto"/>
        <w:bottom w:val="none" w:sz="0" w:space="0" w:color="auto"/>
        <w:right w:val="none" w:sz="0" w:space="0" w:color="auto"/>
      </w:divBdr>
    </w:div>
    <w:div w:id="1738674012">
      <w:bodyDiv w:val="1"/>
      <w:marLeft w:val="0"/>
      <w:marRight w:val="0"/>
      <w:marTop w:val="0"/>
      <w:marBottom w:val="0"/>
      <w:divBdr>
        <w:top w:val="none" w:sz="0" w:space="0" w:color="auto"/>
        <w:left w:val="none" w:sz="0" w:space="0" w:color="auto"/>
        <w:bottom w:val="none" w:sz="0" w:space="0" w:color="auto"/>
        <w:right w:val="none" w:sz="0" w:space="0" w:color="auto"/>
      </w:divBdr>
    </w:div>
    <w:div w:id="18714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docid=n_3m7BG5c3Ya3M&amp;tbnid=oBnMhTaNF19MTM:&amp;ved=0CAUQjRw&amp;url=http://www.clipartbest.com/cartoon-stack-of-books&amp;ei=k8GuU4eQEqr17Aaby4CAAw&amp;bvm=bv.69837884,d.ZGU&amp;psig=AFQjCNGmcuPai3MrlQr5Wvl3CkI4HL2-0Q&amp;ust=1404048141756148"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holytrinity.gloucs.sch.uk/local-offer/"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 Gruchy</dc:creator>
  <cp:lastModifiedBy>Head</cp:lastModifiedBy>
  <cp:revision>2</cp:revision>
  <cp:lastPrinted>2017-02-17T10:51:00Z</cp:lastPrinted>
  <dcterms:created xsi:type="dcterms:W3CDTF">2021-12-08T18:28:00Z</dcterms:created>
  <dcterms:modified xsi:type="dcterms:W3CDTF">2021-12-08T18:28:00Z</dcterms:modified>
</cp:coreProperties>
</file>